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The World Hellenic Biomedical Association is inviting applications for the 5th Summer School in Medical &amp; Biosciences Research &amp; Management that is taking place at Neo Itilo, Lakonia and Athens, Greece on May 15-22, 2016. Applications can be submitted online (</w:t>
      </w:r>
      <w:hyperlink r:id="rId4" w:tgtFrame="_blank" w:history="1">
        <w:r w:rsidRPr="00834D0B">
          <w:rPr>
            <w:rStyle w:val="-"/>
            <w:rFonts w:ascii="Helvetica" w:hAnsi="Helvetica"/>
            <w:lang w:val="en-US"/>
          </w:rPr>
          <w:t>www.whba1990.org</w:t>
        </w:r>
      </w:hyperlink>
      <w:r w:rsidRPr="00834D0B">
        <w:rPr>
          <w:rFonts w:ascii="Helvetica" w:hAnsi="Helvetica"/>
          <w:color w:val="000000"/>
          <w:lang w:val="en-US"/>
        </w:rPr>
        <w:t>) during the period of November 22, 2015 – January 10, 2016.</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This is an annual educational activity of the WHBA. The aim of the Summer School is to provide knowledge given by top-notch experts on the most advanced medical and biosciences research areas to undergraduate and graduate students as well as to post-doctoral researchers and physicians in training (residents and clinical fellows). Moreover, it aims to familiarize the students with “actual life” situations that scientists from Academia or the Pharmaceutical and Biotechnology industry deal with on daily basis.</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The courses of the WHBA Summer School focus on research broadly related to Cancer, Immunology, Cardiovascular Science, Neuroscience, Novel Technologies, clinical, basic science, bioengineering or biotechnology, and public health problems. Applications are encouraged for students and postgraduate trainees of all basic biomedical disciplines as well as epidemiological, behavioral and clinical investigations.</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At the time of application, a student applicant (undergraduate and graduate level) must be a medical or biosciences (Biology, Biochemistry, Genetics, Bioengineering, Pharmacy etc.) undergraduate or graduate (MSc. MPhil, PharmD or PhD) student. Post-graduate applicants should actively conduct research or participate in a clinical training program (for physicians in training). At the time of participation in the Summer School, the student applicant may hold a BSc, MD, MSc or PhD degree (for applicants that they are in their final year of undergraduate or graduate studies).</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Tuition fee, hotel expenses and transfers between Athens International Airport and summer school location will be exempted for all 40 students that will be selected to participate based on their academic record.</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Program applicants should be mindful that WHBA reviewers will be based on the following criteria when judging the merit of each application:</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lastRenderedPageBreak/>
        <w:t>1. Academic record of the applicant</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2. Awards that indicate academic excellence</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3. Original peer-review publications (especially for graduate students and postgraduate trainees)</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4. Quality of the statement of purpose regarding future plans of the applicant and use of the English language</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5. Extracurricular activities that indicate outstanding service to the community or leadership skills (minor)</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Applicants should never contact the scientific board or reviewers regarding their applications. Discussing an application or attempting to influence review outcome will constitute a conflict of interest in the review. Reviewers must notify the WHBA executive board if an applicant contacts them.</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To apply to the program please use the application found on WHBA’s website or click </w:t>
      </w:r>
      <w:hyperlink r:id="rId5" w:tgtFrame="_blank" w:history="1">
        <w:r w:rsidRPr="00834D0B">
          <w:rPr>
            <w:rStyle w:val="-"/>
            <w:rFonts w:ascii="Helvetica" w:hAnsi="Helvetica"/>
            <w:lang w:val="en-US"/>
          </w:rPr>
          <w:t>here</w:t>
        </w:r>
      </w:hyperlink>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For questions please contact the </w:t>
      </w:r>
      <w:hyperlink r:id="rId6" w:tgtFrame="_blank" w:history="1">
        <w:r w:rsidRPr="00834D0B">
          <w:rPr>
            <w:rStyle w:val="-"/>
            <w:rFonts w:ascii="Helvetica" w:hAnsi="Helvetica"/>
            <w:lang w:val="en-US"/>
          </w:rPr>
          <w:t>WHBA executive board</w:t>
        </w:r>
      </w:hyperlink>
      <w:r w:rsidRPr="00834D0B">
        <w:rPr>
          <w:rFonts w:ascii="Helvetica" w:hAnsi="Helvetica"/>
          <w:color w:val="000000"/>
          <w:lang w:val="en-US"/>
        </w:rPr>
        <w:t>.</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b/>
          <w:bCs/>
          <w:color w:val="000000"/>
          <w:lang w:val="en-US"/>
        </w:rPr>
        <w:t>WHBA Summer School application deadline: January 10, 2016. </w:t>
      </w:r>
    </w:p>
    <w:p w:rsidR="00834D0B" w:rsidRPr="00834D0B" w:rsidRDefault="00834D0B" w:rsidP="00834D0B">
      <w:pPr>
        <w:pStyle w:val="Web"/>
        <w:rPr>
          <w:rFonts w:ascii="Helvetica" w:hAnsi="Helvetica"/>
          <w:color w:val="000000"/>
          <w:lang w:val="en-US"/>
        </w:rPr>
      </w:pPr>
      <w:r w:rsidRPr="00834D0B">
        <w:rPr>
          <w:rFonts w:ascii="Helvetica" w:hAnsi="Helvetica"/>
          <w:b/>
          <w:bCs/>
          <w:color w:val="000000"/>
          <w:lang w:val="en-US"/>
        </w:rPr>
        <w:t>It will be very helpful if you could disseminate information to students that would be interested in applying for the course.</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 </w:t>
      </w: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Sincerely,</w:t>
      </w:r>
    </w:p>
    <w:p w:rsidR="00834D0B" w:rsidRPr="00834D0B" w:rsidRDefault="00834D0B" w:rsidP="00834D0B">
      <w:pPr>
        <w:pStyle w:val="Web"/>
        <w:rPr>
          <w:rFonts w:ascii="Helvetica" w:hAnsi="Helvetica"/>
          <w:color w:val="000000"/>
          <w:lang w:val="en-US"/>
        </w:rPr>
      </w:pP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On behalf of the executive board,</w:t>
      </w:r>
    </w:p>
    <w:p w:rsidR="00834D0B" w:rsidRPr="00834D0B" w:rsidRDefault="00834D0B" w:rsidP="00834D0B">
      <w:pPr>
        <w:pStyle w:val="Web"/>
        <w:rPr>
          <w:rFonts w:ascii="Helvetica" w:hAnsi="Helvetica"/>
          <w:color w:val="000000"/>
          <w:lang w:val="en-US"/>
        </w:rPr>
      </w:pPr>
    </w:p>
    <w:p w:rsidR="00834D0B" w:rsidRPr="00834D0B" w:rsidRDefault="00834D0B" w:rsidP="00834D0B">
      <w:pPr>
        <w:pStyle w:val="Web"/>
        <w:rPr>
          <w:rFonts w:ascii="Helvetica" w:hAnsi="Helvetica"/>
          <w:color w:val="000000"/>
          <w:lang w:val="en-US"/>
        </w:rPr>
      </w:pPr>
      <w:r w:rsidRPr="00834D0B">
        <w:rPr>
          <w:rFonts w:ascii="Helvetica" w:hAnsi="Helvetica"/>
          <w:color w:val="000000"/>
          <w:lang w:val="en-US"/>
        </w:rPr>
        <w:t>--------</w:t>
      </w:r>
      <w:r w:rsidRPr="00834D0B">
        <w:rPr>
          <w:rFonts w:ascii="Helvetica" w:hAnsi="Helvetica"/>
          <w:color w:val="000000"/>
          <w:lang w:val="en-US"/>
        </w:rPr>
        <w:br/>
        <w:t>World Hellenic Biomedical Association</w:t>
      </w:r>
      <w:r w:rsidRPr="00834D0B">
        <w:rPr>
          <w:rFonts w:ascii="Helvetica" w:hAnsi="Helvetica"/>
          <w:color w:val="000000"/>
          <w:lang w:val="en-US"/>
        </w:rPr>
        <w:br/>
      </w:r>
      <w:r w:rsidRPr="00834D0B">
        <w:rPr>
          <w:rFonts w:ascii="Helvetica" w:hAnsi="Helvetica"/>
          <w:color w:val="000000"/>
          <w:lang w:val="en-US"/>
        </w:rPr>
        <w:lastRenderedPageBreak/>
        <w:t>Non-profit scientific organization</w:t>
      </w:r>
      <w:r w:rsidRPr="00834D0B">
        <w:rPr>
          <w:rFonts w:ascii="Helvetica" w:hAnsi="Helvetica"/>
          <w:color w:val="000000"/>
          <w:lang w:val="en-US"/>
        </w:rPr>
        <w:br/>
        <w:t>501(c</w:t>
      </w:r>
      <w:proofErr w:type="gramStart"/>
      <w:r w:rsidRPr="00834D0B">
        <w:rPr>
          <w:rFonts w:ascii="Helvetica" w:hAnsi="Helvetica"/>
          <w:color w:val="000000"/>
          <w:lang w:val="en-US"/>
        </w:rPr>
        <w:t>)(</w:t>
      </w:r>
      <w:proofErr w:type="gramEnd"/>
      <w:r w:rsidRPr="00834D0B">
        <w:rPr>
          <w:rFonts w:ascii="Helvetica" w:hAnsi="Helvetica"/>
          <w:color w:val="000000"/>
          <w:lang w:val="en-US"/>
        </w:rPr>
        <w:t>3)</w:t>
      </w:r>
      <w:r w:rsidRPr="00834D0B">
        <w:rPr>
          <w:rFonts w:ascii="Helvetica" w:hAnsi="Helvetica"/>
          <w:color w:val="000000"/>
          <w:lang w:val="en-US"/>
        </w:rPr>
        <w:br/>
      </w:r>
      <w:hyperlink r:id="rId7" w:tgtFrame="_blank" w:history="1">
        <w:r w:rsidRPr="00834D0B">
          <w:rPr>
            <w:rStyle w:val="-"/>
            <w:rFonts w:ascii="Helvetica" w:hAnsi="Helvetica"/>
            <w:lang w:val="en-US"/>
          </w:rPr>
          <w:t>www.whba1990.org</w:t>
        </w:r>
      </w:hyperlink>
    </w:p>
    <w:p w:rsidR="00840A6D" w:rsidRPr="00834D0B" w:rsidRDefault="00840A6D">
      <w:pPr>
        <w:rPr>
          <w:lang w:val="en-US"/>
        </w:rPr>
      </w:pPr>
    </w:p>
    <w:sectPr w:rsidR="00840A6D" w:rsidRPr="00834D0B" w:rsidSect="00840A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D0B"/>
    <w:rsid w:val="00834D0B"/>
    <w:rsid w:val="00840A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4D0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34D0B"/>
    <w:rPr>
      <w:color w:val="0000FF"/>
      <w:u w:val="single"/>
    </w:rPr>
  </w:style>
</w:styles>
</file>

<file path=word/webSettings.xml><?xml version="1.0" encoding="utf-8"?>
<w:webSettings xmlns:r="http://schemas.openxmlformats.org/officeDocument/2006/relationships" xmlns:w="http://schemas.openxmlformats.org/wordprocessingml/2006/main">
  <w:divs>
    <w:div w:id="431513692">
      <w:bodyDiv w:val="1"/>
      <w:marLeft w:val="0"/>
      <w:marRight w:val="0"/>
      <w:marTop w:val="0"/>
      <w:marBottom w:val="0"/>
      <w:divBdr>
        <w:top w:val="none" w:sz="0" w:space="0" w:color="auto"/>
        <w:left w:val="none" w:sz="0" w:space="0" w:color="auto"/>
        <w:bottom w:val="none" w:sz="0" w:space="0" w:color="auto"/>
        <w:right w:val="none" w:sz="0" w:space="0" w:color="auto"/>
      </w:divBdr>
      <w:divsChild>
        <w:div w:id="117126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hba1990.or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ba1990.org/contact.html" TargetMode="External"/><Relationship Id="rId11" Type="http://schemas.openxmlformats.org/officeDocument/2006/relationships/customXml" Target="../customXml/item2.xml"/><Relationship Id="rId5" Type="http://schemas.openxmlformats.org/officeDocument/2006/relationships/hyperlink" Target="http://www.whba1990.org/summer-school-application1.html" TargetMode="External"/><Relationship Id="rId10" Type="http://schemas.openxmlformats.org/officeDocument/2006/relationships/customXml" Target="../customXml/item1.xml"/><Relationship Id="rId4" Type="http://schemas.openxmlformats.org/officeDocument/2006/relationships/hyperlink" Target="http://www.whba1990.org/"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3CACC-6C38-4E2B-8FEA-AD02C756D31E}"/>
</file>

<file path=customXml/itemProps2.xml><?xml version="1.0" encoding="utf-8"?>
<ds:datastoreItem xmlns:ds="http://schemas.openxmlformats.org/officeDocument/2006/customXml" ds:itemID="{8A712348-4651-404A-8406-F0C96FA28E89}"/>
</file>

<file path=customXml/itemProps3.xml><?xml version="1.0" encoding="utf-8"?>
<ds:datastoreItem xmlns:ds="http://schemas.openxmlformats.org/officeDocument/2006/customXml" ds:itemID="{FBC64B01-5235-4E11-BB4A-504E1455A828}"/>
</file>

<file path=docProps/app.xml><?xml version="1.0" encoding="utf-8"?>
<Properties xmlns="http://schemas.openxmlformats.org/officeDocument/2006/extended-properties" xmlns:vt="http://schemas.openxmlformats.org/officeDocument/2006/docPropsVTypes">
  <Template>Normal.dotm</Template>
  <TotalTime>4</TotalTime>
  <Pages>3</Pages>
  <Words>571</Words>
  <Characters>3086</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dc:creator>
  <cp:keywords/>
  <dc:description/>
  <cp:lastModifiedBy>Quest</cp:lastModifiedBy>
  <cp:revision>1</cp:revision>
  <dcterms:created xsi:type="dcterms:W3CDTF">2015-12-11T08:59:00Z</dcterms:created>
  <dcterms:modified xsi:type="dcterms:W3CDTF">2015-12-11T09:03:00Z</dcterms:modified>
</cp:coreProperties>
</file>